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72" w:rsidRPr="00167107" w:rsidRDefault="00C87C72" w:rsidP="00C87C72">
      <w:pPr>
        <w:jc w:val="center"/>
        <w:rPr>
          <w:sz w:val="28"/>
          <w:szCs w:val="28"/>
        </w:rPr>
      </w:pPr>
      <w:r w:rsidRPr="00167107">
        <w:rPr>
          <w:sz w:val="28"/>
          <w:szCs w:val="28"/>
        </w:rPr>
        <w:t>It’s SUNDAY!</w:t>
      </w:r>
    </w:p>
    <w:p w:rsidR="00C87C72" w:rsidRPr="00167107" w:rsidRDefault="00C87C72" w:rsidP="00C87C72">
      <w:pPr>
        <w:jc w:val="center"/>
        <w:rPr>
          <w:sz w:val="28"/>
          <w:szCs w:val="28"/>
        </w:rPr>
      </w:pPr>
      <w:r w:rsidRPr="00167107">
        <w:rPr>
          <w:sz w:val="28"/>
          <w:szCs w:val="28"/>
        </w:rPr>
        <w:t>Luke 24</w:t>
      </w:r>
    </w:p>
    <w:p w:rsidR="00C87C72" w:rsidRPr="00167107" w:rsidRDefault="00C87C72" w:rsidP="00C87C72">
      <w:pPr>
        <w:jc w:val="center"/>
        <w:rPr>
          <w:sz w:val="28"/>
          <w:szCs w:val="28"/>
        </w:rPr>
      </w:pPr>
    </w:p>
    <w:p w:rsidR="00C87C72" w:rsidRPr="00167107" w:rsidRDefault="00C87C72" w:rsidP="00C87C72">
      <w:pPr>
        <w:rPr>
          <w:sz w:val="28"/>
          <w:szCs w:val="28"/>
        </w:rPr>
      </w:pPr>
    </w:p>
    <w:p w:rsidR="00C87C72" w:rsidRPr="00167107" w:rsidRDefault="00C87C72" w:rsidP="00C87C72">
      <w:pPr>
        <w:pStyle w:val="ListParagraph"/>
        <w:numPr>
          <w:ilvl w:val="0"/>
          <w:numId w:val="1"/>
        </w:numPr>
        <w:rPr>
          <w:sz w:val="28"/>
          <w:szCs w:val="28"/>
        </w:rPr>
      </w:pPr>
      <w:r w:rsidRPr="00167107">
        <w:rPr>
          <w:sz w:val="28"/>
          <w:szCs w:val="28"/>
        </w:rPr>
        <w:t>What a day!</w:t>
      </w:r>
    </w:p>
    <w:p w:rsidR="00C87C72" w:rsidRPr="00167107" w:rsidRDefault="00C87C72" w:rsidP="00C87C72">
      <w:pPr>
        <w:rPr>
          <w:sz w:val="28"/>
          <w:szCs w:val="28"/>
        </w:rPr>
      </w:pPr>
    </w:p>
    <w:p w:rsidR="00C87C72" w:rsidRPr="00167107" w:rsidRDefault="00C87C72" w:rsidP="00C87C72">
      <w:pPr>
        <w:pStyle w:val="ListParagraph"/>
        <w:numPr>
          <w:ilvl w:val="1"/>
          <w:numId w:val="1"/>
        </w:numPr>
        <w:rPr>
          <w:sz w:val="28"/>
          <w:szCs w:val="28"/>
        </w:rPr>
      </w:pPr>
      <w:r w:rsidRPr="00167107">
        <w:rPr>
          <w:sz w:val="28"/>
          <w:szCs w:val="28"/>
        </w:rPr>
        <w:t>Morning at the Tomb (read 24:1-12)</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pStyle w:val="ListParagraph"/>
        <w:numPr>
          <w:ilvl w:val="1"/>
          <w:numId w:val="1"/>
        </w:numPr>
        <w:rPr>
          <w:sz w:val="28"/>
          <w:szCs w:val="28"/>
        </w:rPr>
      </w:pPr>
      <w:r w:rsidRPr="00167107">
        <w:rPr>
          <w:sz w:val="28"/>
          <w:szCs w:val="28"/>
        </w:rPr>
        <w:t xml:space="preserve">Afternoon on the Road (read 24:13-27) </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pStyle w:val="ListParagraph"/>
        <w:numPr>
          <w:ilvl w:val="1"/>
          <w:numId w:val="1"/>
        </w:numPr>
        <w:rPr>
          <w:sz w:val="28"/>
          <w:szCs w:val="28"/>
        </w:rPr>
      </w:pPr>
      <w:r w:rsidRPr="00167107">
        <w:rPr>
          <w:sz w:val="28"/>
          <w:szCs w:val="28"/>
        </w:rPr>
        <w:t>Evening up in the room (read 24:28-49)</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pStyle w:val="ListParagraph"/>
        <w:numPr>
          <w:ilvl w:val="0"/>
          <w:numId w:val="1"/>
        </w:numPr>
        <w:rPr>
          <w:sz w:val="28"/>
          <w:szCs w:val="28"/>
        </w:rPr>
      </w:pPr>
      <w:r w:rsidRPr="00167107">
        <w:rPr>
          <w:sz w:val="28"/>
          <w:szCs w:val="28"/>
        </w:rPr>
        <w:t>Messiah &amp; Suffering  (24:7, 25-26, 44-47)</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pStyle w:val="ListParagraph"/>
        <w:numPr>
          <w:ilvl w:val="0"/>
          <w:numId w:val="1"/>
        </w:numPr>
        <w:rPr>
          <w:sz w:val="28"/>
          <w:szCs w:val="28"/>
        </w:rPr>
      </w:pPr>
      <w:r>
        <w:rPr>
          <w:sz w:val="28"/>
          <w:szCs w:val="28"/>
        </w:rPr>
        <w:t>What’s Resurrection Mean to us T</w:t>
      </w:r>
      <w:r w:rsidRPr="00167107">
        <w:rPr>
          <w:sz w:val="28"/>
          <w:szCs w:val="28"/>
        </w:rPr>
        <w:t xml:space="preserve">oday?  </w:t>
      </w:r>
    </w:p>
    <w:p w:rsidR="00C87C72" w:rsidRPr="00167107" w:rsidRDefault="00C87C72" w:rsidP="00C87C72">
      <w:pPr>
        <w:rPr>
          <w:sz w:val="28"/>
          <w:szCs w:val="28"/>
        </w:rPr>
      </w:pPr>
    </w:p>
    <w:p w:rsidR="00C87C72" w:rsidRPr="00167107" w:rsidRDefault="0051399C" w:rsidP="00C87C72">
      <w:pPr>
        <w:pStyle w:val="ListParagraph"/>
        <w:numPr>
          <w:ilvl w:val="1"/>
          <w:numId w:val="1"/>
        </w:numPr>
        <w:rPr>
          <w:sz w:val="28"/>
          <w:szCs w:val="28"/>
        </w:rPr>
      </w:pPr>
      <w:r>
        <w:rPr>
          <w:sz w:val="28"/>
          <w:szCs w:val="28"/>
        </w:rPr>
        <w:t xml:space="preserve">Paradigm Shifting:  </w:t>
      </w:r>
      <w:r w:rsidR="00C87C72" w:rsidRPr="00167107">
        <w:rPr>
          <w:sz w:val="28"/>
          <w:szCs w:val="28"/>
        </w:rPr>
        <w:t xml:space="preserve">It’s a Whole New World! </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51399C" w:rsidP="00C87C72">
      <w:pPr>
        <w:pStyle w:val="ListParagraph"/>
        <w:numPr>
          <w:ilvl w:val="1"/>
          <w:numId w:val="1"/>
        </w:numPr>
        <w:rPr>
          <w:sz w:val="28"/>
          <w:szCs w:val="28"/>
        </w:rPr>
      </w:pPr>
      <w:r>
        <w:rPr>
          <w:sz w:val="28"/>
          <w:szCs w:val="28"/>
        </w:rPr>
        <w:t xml:space="preserve">Makes the whole Bible make sense: </w:t>
      </w:r>
      <w:r w:rsidR="00C87C72" w:rsidRPr="00167107">
        <w:rPr>
          <w:sz w:val="28"/>
          <w:szCs w:val="28"/>
        </w:rPr>
        <w:t>NOW I get what those Old Testament passages mean!</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51399C" w:rsidP="00C87C72">
      <w:pPr>
        <w:pStyle w:val="ListParagraph"/>
        <w:numPr>
          <w:ilvl w:val="1"/>
          <w:numId w:val="1"/>
        </w:numPr>
        <w:rPr>
          <w:sz w:val="28"/>
          <w:szCs w:val="28"/>
        </w:rPr>
      </w:pPr>
      <w:r>
        <w:rPr>
          <w:sz w:val="28"/>
          <w:szCs w:val="28"/>
        </w:rPr>
        <w:t xml:space="preserve">Powerful: </w:t>
      </w:r>
      <w:r w:rsidR="00C87C72" w:rsidRPr="00167107">
        <w:rPr>
          <w:sz w:val="28"/>
          <w:szCs w:val="28"/>
        </w:rPr>
        <w:t xml:space="preserve">Can’t stop </w:t>
      </w:r>
      <w:r>
        <w:rPr>
          <w:sz w:val="28"/>
          <w:szCs w:val="28"/>
        </w:rPr>
        <w:t>spreading the word</w:t>
      </w:r>
      <w:r w:rsidR="00C87C72" w:rsidRPr="00167107">
        <w:rPr>
          <w:sz w:val="28"/>
          <w:szCs w:val="28"/>
        </w:rPr>
        <w:t>!</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pStyle w:val="ListParagraph"/>
        <w:numPr>
          <w:ilvl w:val="1"/>
          <w:numId w:val="1"/>
        </w:numPr>
        <w:rPr>
          <w:sz w:val="28"/>
          <w:szCs w:val="28"/>
        </w:rPr>
      </w:pPr>
      <w:r>
        <w:rPr>
          <w:sz w:val="28"/>
          <w:szCs w:val="28"/>
        </w:rPr>
        <w:t>Who wears the crown</w:t>
      </w:r>
      <w:r w:rsidRPr="00167107">
        <w:rPr>
          <w:sz w:val="28"/>
          <w:szCs w:val="28"/>
        </w:rPr>
        <w:t xml:space="preserve"> in your heart?</w:t>
      </w:r>
    </w:p>
    <w:p w:rsidR="00C87C72" w:rsidRPr="00167107" w:rsidRDefault="00C87C72" w:rsidP="00C87C72">
      <w:pPr>
        <w:rPr>
          <w:sz w:val="28"/>
          <w:szCs w:val="28"/>
        </w:rPr>
      </w:pPr>
    </w:p>
    <w:p w:rsidR="00C87C72" w:rsidRPr="00167107" w:rsidRDefault="00C87C72" w:rsidP="00C87C72">
      <w:pPr>
        <w:rPr>
          <w:sz w:val="28"/>
          <w:szCs w:val="28"/>
        </w:rPr>
      </w:pPr>
    </w:p>
    <w:p w:rsidR="00C87C72" w:rsidRPr="00167107" w:rsidRDefault="00C87C72" w:rsidP="00C87C72">
      <w:pPr>
        <w:rPr>
          <w:sz w:val="28"/>
          <w:szCs w:val="28"/>
        </w:rPr>
      </w:pPr>
    </w:p>
    <w:p w:rsidR="00C87C72" w:rsidRPr="0039150D" w:rsidRDefault="00C87C72" w:rsidP="00C87C72">
      <w:r w:rsidRPr="00167107">
        <w:rPr>
          <w:sz w:val="28"/>
          <w:szCs w:val="28"/>
        </w:rPr>
        <w:br w:type="page"/>
      </w:r>
      <w:r>
        <w:rPr>
          <w:rFonts w:eastAsia="Times New Roman" w:cs="Times New Roman"/>
          <w:noProof/>
        </w:rPr>
        <w:lastRenderedPageBreak/>
        <mc:AlternateContent>
          <mc:Choice Requires="wps">
            <w:drawing>
              <wp:inline distT="0" distB="0" distL="0" distR="0" wp14:anchorId="33D7A9EE" wp14:editId="739EDA3D">
                <wp:extent cx="304800" cy="304800"/>
                <wp:effectExtent l="0" t="0" r="0" b="0"/>
                <wp:docPr id="2" name="AutoShape 3" descr="ttps://i.pinimg.com/736x/a6/d2/41/a6d2410311fa71752220192029f009c4--empty-tomb-the-ston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ttps://i.pinimg.com/736x/a6/d2/41/a6d2410311fa71752220192029f009c4--empty-tomb-the-ston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" filled="f" stroked="f">
                <o:lock v:ext="edit" aspectratio="t"/>
                <w10:anchorlock/>
              </v:rect>
            </w:pict>
          </mc:Fallback>
        </mc:AlternateContent>
      </w:r>
    </w:p>
    <w:p w:rsidR="00C87C72" w:rsidRDefault="00C87C72" w:rsidP="00C87C72">
      <w:pPr>
        <w:jc w:val="center"/>
        <w:rPr>
          <w:u w:val="single"/>
        </w:rPr>
      </w:pPr>
      <w:r w:rsidRPr="0039150D">
        <w:rPr>
          <w:u w:val="single"/>
        </w:rPr>
        <w:t>Sources and for further study</w:t>
      </w:r>
    </w:p>
    <w:p w:rsidR="00C87C72" w:rsidRDefault="00C87C72" w:rsidP="00C87C72">
      <w:pPr>
        <w:jc w:val="center"/>
        <w:rPr>
          <w:u w:val="single"/>
        </w:rPr>
      </w:pPr>
    </w:p>
    <w:p w:rsidR="00C87C72" w:rsidRPr="00C87C72" w:rsidRDefault="00C87C72" w:rsidP="00C87C72">
      <w:pPr>
        <w:rPr>
          <w:u w:val="single"/>
        </w:rPr>
      </w:pPr>
      <w:r w:rsidRPr="0039150D">
        <w:t>Tim Keller’s sermon on Luke 24</w:t>
      </w:r>
    </w:p>
    <w:p w:rsidR="00C87C72" w:rsidRPr="0039150D" w:rsidRDefault="00D41E2A" w:rsidP="00C87C72">
      <w:hyperlink r:id="rId8" w:history="1">
        <w:r w:rsidR="00C87C72" w:rsidRPr="0039150D">
          <w:rPr>
            <w:rStyle w:val="Hyperlink"/>
            <w:color w:val="auto"/>
          </w:rPr>
          <w:t>https://www.bing.com/videos/search?q=tim+keller+luke+24&amp;docid=607996300200771758&amp;mid=5638237B02D5D3DA1A395638237B02D5D3DA1A39&amp;view=detail&amp;FORM=VIRE</w:t>
        </w:r>
      </w:hyperlink>
    </w:p>
    <w:p w:rsidR="00C87C72" w:rsidRPr="0039150D" w:rsidRDefault="00C87C72" w:rsidP="00C87C72">
      <w:r w:rsidRPr="0039150D">
        <w:rPr>
          <w:i/>
        </w:rPr>
        <w:t>The Message of Luke</w:t>
      </w:r>
      <w:r w:rsidRPr="0039150D">
        <w:t xml:space="preserve"> by Michael Wilcox</w:t>
      </w:r>
    </w:p>
    <w:p w:rsidR="00C87C72" w:rsidRPr="0039150D" w:rsidRDefault="00C87C72" w:rsidP="00C87C72">
      <w:r w:rsidRPr="0039150D">
        <w:rPr>
          <w:i/>
        </w:rPr>
        <w:t>The Gospel of Luke</w:t>
      </w:r>
      <w:r w:rsidRPr="0039150D">
        <w:t xml:space="preserve"> (commentary) by Joel B. Greene.  </w:t>
      </w:r>
    </w:p>
    <w:p w:rsidR="00C87C72" w:rsidRPr="0039150D" w:rsidRDefault="00C87C72" w:rsidP="00C87C72"/>
    <w:p w:rsidR="00C87C72" w:rsidRPr="0039150D" w:rsidRDefault="00C87C72" w:rsidP="00C87C72">
      <w:r w:rsidRPr="0039150D">
        <w:rPr>
          <w:i/>
        </w:rPr>
        <w:t>Westminster Catechism</w:t>
      </w:r>
      <w:r w:rsidRPr="0039150D">
        <w:t xml:space="preserve"> Question 1: What is the chief end of man?  Answer: Man’s chief end is to glorify God, and to enjoy him forever.</w:t>
      </w:r>
    </w:p>
    <w:p w:rsidR="00C87C72" w:rsidRPr="0039150D" w:rsidRDefault="00C87C72" w:rsidP="00C87C72"/>
    <w:p w:rsidR="00C87C72" w:rsidRPr="0039150D" w:rsidRDefault="00C87C72" w:rsidP="00C87C72">
      <w:pPr>
        <w:rPr>
          <w:sz w:val="22"/>
          <w:szCs w:val="22"/>
        </w:rPr>
      </w:pPr>
      <w:r w:rsidRPr="0039150D">
        <w:rPr>
          <w:sz w:val="22"/>
          <w:szCs w:val="22"/>
          <w:u w:val="single"/>
        </w:rPr>
        <w:t>Job 32:8-9</w:t>
      </w:r>
      <w:r>
        <w:rPr>
          <w:sz w:val="22"/>
          <w:szCs w:val="22"/>
        </w:rPr>
        <w:t xml:space="preserve"> </w:t>
      </w:r>
      <w:r w:rsidRPr="0039150D">
        <w:rPr>
          <w:sz w:val="22"/>
          <w:szCs w:val="22"/>
        </w:rPr>
        <w:t xml:space="preserve">But there is a spirit in man, And the breath of the Almighty gives him understanding.  Great men are not always wise, nor do the </w:t>
      </w:r>
      <w:r>
        <w:rPr>
          <w:sz w:val="22"/>
          <w:szCs w:val="22"/>
        </w:rPr>
        <w:t>aged always understand justice.</w:t>
      </w:r>
    </w:p>
    <w:p w:rsidR="00C87C72" w:rsidRPr="0039150D" w:rsidRDefault="00C87C72" w:rsidP="00C87C72">
      <w:pPr>
        <w:rPr>
          <w:sz w:val="22"/>
          <w:szCs w:val="22"/>
        </w:rPr>
      </w:pPr>
    </w:p>
    <w:p w:rsidR="00C87C72" w:rsidRPr="0039150D" w:rsidRDefault="00D41E2A" w:rsidP="00C87C72">
      <w:pPr>
        <w:rPr>
          <w:rFonts w:cs="Times New Roman"/>
          <w:sz w:val="22"/>
          <w:szCs w:val="22"/>
        </w:rPr>
      </w:pPr>
      <w:hyperlink r:id="rId9" w:history="1">
        <w:r w:rsidR="00C87C72" w:rsidRPr="0039150D">
          <w:rPr>
            <w:rStyle w:val="Hyperlink"/>
            <w:rFonts w:eastAsia="Times New Roman" w:cs="Times New Roman"/>
            <w:color w:val="auto"/>
            <w:sz w:val="22"/>
            <w:szCs w:val="22"/>
          </w:rPr>
          <w:t>2 Timothy 2:7</w:t>
        </w:r>
      </w:hyperlink>
      <w:r w:rsidR="00C87C72" w:rsidRPr="0039150D">
        <w:rPr>
          <w:rStyle w:val="exdous"/>
          <w:rFonts w:eastAsia="Times New Roman" w:cs="Times New Roman"/>
          <w:sz w:val="22"/>
          <w:szCs w:val="22"/>
        </w:rPr>
        <w:t xml:space="preserve"> </w:t>
      </w:r>
      <w:r w:rsidR="00C87C72" w:rsidRPr="0039150D">
        <w:rPr>
          <w:rFonts w:cs="Times New Roman"/>
          <w:sz w:val="22"/>
          <w:szCs w:val="22"/>
        </w:rPr>
        <w:t>Consider what I say, for the Lord will give you understanding in everything.</w:t>
      </w:r>
    </w:p>
    <w:p w:rsidR="00C87C72" w:rsidRPr="0039150D" w:rsidRDefault="00C87C72" w:rsidP="00C87C72">
      <w:pPr>
        <w:rPr>
          <w:rFonts w:cs="Times New Roman"/>
          <w:sz w:val="22"/>
          <w:szCs w:val="22"/>
        </w:rPr>
      </w:pPr>
    </w:p>
    <w:p w:rsidR="00C87C72" w:rsidRPr="0039150D" w:rsidRDefault="00D41E2A" w:rsidP="00C87C72">
      <w:pPr>
        <w:rPr>
          <w:rFonts w:cs="Times New Roman"/>
          <w:sz w:val="22"/>
          <w:szCs w:val="22"/>
        </w:rPr>
      </w:pPr>
      <w:hyperlink r:id="rId10" w:history="1">
        <w:r w:rsidR="00C87C72" w:rsidRPr="0039150D">
          <w:rPr>
            <w:rStyle w:val="Hyperlink"/>
            <w:rFonts w:eastAsia="Times New Roman" w:cs="Times New Roman"/>
            <w:color w:val="auto"/>
            <w:sz w:val="22"/>
            <w:szCs w:val="22"/>
          </w:rPr>
          <w:t>Psalm 119:130</w:t>
        </w:r>
      </w:hyperlink>
      <w:r w:rsidR="00C87C72" w:rsidRPr="0039150D">
        <w:rPr>
          <w:rStyle w:val="exdous"/>
          <w:rFonts w:eastAsia="Times New Roman" w:cs="Times New Roman"/>
          <w:sz w:val="22"/>
          <w:szCs w:val="22"/>
        </w:rPr>
        <w:t xml:space="preserve"> </w:t>
      </w:r>
      <w:r w:rsidR="00C87C72" w:rsidRPr="0039150D">
        <w:rPr>
          <w:rFonts w:cs="Times New Roman"/>
          <w:sz w:val="22"/>
          <w:szCs w:val="22"/>
        </w:rPr>
        <w:t>The unfolding of Your words gives light; It gives understanding to the simple.</w:t>
      </w:r>
    </w:p>
    <w:p w:rsidR="00C87C72" w:rsidRPr="0039150D" w:rsidRDefault="00C87C72" w:rsidP="00C87C72">
      <w:pPr>
        <w:rPr>
          <w:rFonts w:cs="Times New Roman"/>
          <w:sz w:val="22"/>
          <w:szCs w:val="22"/>
        </w:rPr>
      </w:pPr>
    </w:p>
    <w:p w:rsidR="00C87C72" w:rsidRPr="0039150D" w:rsidRDefault="00D41E2A" w:rsidP="00C87C72">
      <w:pPr>
        <w:rPr>
          <w:rFonts w:cs="Times New Roman"/>
          <w:sz w:val="22"/>
          <w:szCs w:val="22"/>
        </w:rPr>
      </w:pPr>
      <w:hyperlink r:id="rId11" w:history="1">
        <w:r w:rsidR="00C87C72" w:rsidRPr="0039150D">
          <w:rPr>
            <w:rStyle w:val="Hyperlink"/>
            <w:rFonts w:eastAsia="Times New Roman" w:cs="Times New Roman"/>
            <w:color w:val="auto"/>
            <w:sz w:val="22"/>
            <w:szCs w:val="22"/>
          </w:rPr>
          <w:t>1 Corinthians 2:12</w:t>
        </w:r>
      </w:hyperlink>
      <w:r w:rsidR="00C87C72" w:rsidRPr="0039150D">
        <w:rPr>
          <w:rStyle w:val="exdous"/>
          <w:rFonts w:eastAsia="Times New Roman" w:cs="Times New Roman"/>
          <w:sz w:val="22"/>
          <w:szCs w:val="22"/>
        </w:rPr>
        <w:t xml:space="preserve"> </w:t>
      </w:r>
      <w:r w:rsidR="00C87C72" w:rsidRPr="0039150D">
        <w:rPr>
          <w:rFonts w:cs="Times New Roman"/>
          <w:sz w:val="22"/>
          <w:szCs w:val="22"/>
        </w:rPr>
        <w:t>Now we have received, not the spirit of the world, but the Spirit who is from God, so that we may know the things freely given to us by God,</w:t>
      </w:r>
    </w:p>
    <w:p w:rsidR="00C87C72" w:rsidRPr="0039150D" w:rsidRDefault="00C87C72" w:rsidP="00C87C72">
      <w:pPr>
        <w:rPr>
          <w:rFonts w:cs="Times New Roman"/>
          <w:sz w:val="22"/>
          <w:szCs w:val="22"/>
        </w:rPr>
      </w:pPr>
    </w:p>
    <w:p w:rsidR="00C87C72" w:rsidRPr="0039150D" w:rsidRDefault="00D41E2A" w:rsidP="00C87C72">
      <w:pPr>
        <w:rPr>
          <w:rFonts w:eastAsia="Times New Roman" w:cs="Times New Roman"/>
          <w:sz w:val="22"/>
          <w:szCs w:val="22"/>
        </w:rPr>
      </w:pPr>
      <w:hyperlink r:id="rId12" w:history="1">
        <w:r w:rsidR="00C87C72" w:rsidRPr="0039150D">
          <w:rPr>
            <w:rStyle w:val="Hyperlink"/>
            <w:rFonts w:eastAsia="Times New Roman" w:cs="Times New Roman"/>
            <w:color w:val="auto"/>
            <w:sz w:val="22"/>
            <w:szCs w:val="22"/>
          </w:rPr>
          <w:t>Colossians 1:9</w:t>
        </w:r>
      </w:hyperlink>
      <w:r w:rsidR="00C87C72" w:rsidRPr="0039150D">
        <w:rPr>
          <w:rStyle w:val="exdous"/>
          <w:rFonts w:eastAsia="Times New Roman" w:cs="Times New Roman"/>
          <w:sz w:val="22"/>
          <w:szCs w:val="22"/>
        </w:rPr>
        <w:t xml:space="preserve"> </w:t>
      </w:r>
      <w:r w:rsidR="00C87C72" w:rsidRPr="0039150D">
        <w:rPr>
          <w:rFonts w:cs="Times New Roman"/>
          <w:sz w:val="22"/>
          <w:szCs w:val="22"/>
        </w:rPr>
        <w:t>For this reason also, since the day we heard of it, we have not ceased to pray for you and to ask that you may be filled with the knowledge of His will in all spiritual wisdom and understanding,</w:t>
      </w:r>
    </w:p>
    <w:p w:rsidR="00C87C72" w:rsidRPr="0039150D" w:rsidRDefault="00C87C72" w:rsidP="00C87C72">
      <w:pPr>
        <w:rPr>
          <w:rFonts w:eastAsia="Times New Roman" w:cs="Times New Roman"/>
          <w:sz w:val="22"/>
          <w:szCs w:val="22"/>
        </w:rPr>
      </w:pPr>
    </w:p>
    <w:p w:rsidR="00C87C72" w:rsidRPr="0039150D" w:rsidRDefault="00C87C72" w:rsidP="00C87C72">
      <w:pPr>
        <w:rPr>
          <w:rFonts w:eastAsia="Times New Roman" w:cs="Times New Roman"/>
          <w:sz w:val="22"/>
          <w:szCs w:val="22"/>
        </w:rPr>
      </w:pPr>
      <w:r w:rsidRPr="0039150D">
        <w:rPr>
          <w:rStyle w:val="reftext"/>
          <w:rFonts w:eastAsia="Times New Roman" w:cs="Times New Roman"/>
          <w:sz w:val="22"/>
          <w:szCs w:val="22"/>
          <w:u w:val="single"/>
        </w:rPr>
        <w:t>Romans 3:1-3</w:t>
      </w:r>
      <w:r w:rsidRPr="0039150D">
        <w:rPr>
          <w:rStyle w:val="reftext"/>
          <w:rFonts w:eastAsia="Times New Roman" w:cs="Times New Roman"/>
          <w:sz w:val="22"/>
          <w:szCs w:val="22"/>
        </w:rPr>
        <w:t xml:space="preserve"> 1</w:t>
      </w:r>
      <w:r w:rsidRPr="0039150D">
        <w:rPr>
          <w:rFonts w:eastAsia="Times New Roman" w:cs="Times New Roman"/>
          <w:sz w:val="22"/>
          <w:szCs w:val="22"/>
        </w:rPr>
        <w:t xml:space="preserve">Therefore, since we have been justified through faith, we have peace with God through our Lord Jesus Christ, </w:t>
      </w:r>
      <w:r w:rsidRPr="0039150D">
        <w:rPr>
          <w:rStyle w:val="reftext"/>
          <w:rFonts w:eastAsia="Times New Roman" w:cs="Times New Roman"/>
          <w:sz w:val="22"/>
          <w:szCs w:val="22"/>
        </w:rPr>
        <w:t>2</w:t>
      </w:r>
      <w:hyperlink r:id="rId13" w:tooltip="1223: di’ (Prep) -- A primary preposition denoting the channel of an act; through." w:history="1">
        <w:r w:rsidRPr="0039150D">
          <w:rPr>
            <w:rStyle w:val="Hyperlink"/>
            <w:rFonts w:eastAsia="Times New Roman" w:cs="Times New Roman"/>
            <w:color w:val="auto"/>
            <w:sz w:val="22"/>
            <w:szCs w:val="22"/>
            <w:u w:val="none"/>
          </w:rPr>
          <w:t>through</w:t>
        </w:r>
      </w:hyperlink>
      <w:r w:rsidRPr="0039150D">
        <w:rPr>
          <w:rStyle w:val="highl"/>
          <w:rFonts w:eastAsia="Times New Roman" w:cs="Times New Roman"/>
          <w:sz w:val="22"/>
          <w:szCs w:val="22"/>
        </w:rPr>
        <w:t xml:space="preserve"> </w:t>
      </w:r>
      <w:hyperlink r:id="rId14" w:tooltip="3739: hou (RelPro-GMS) -- Who, which, what, that. " w:history="1">
        <w:r w:rsidRPr="0039150D">
          <w:rPr>
            <w:rStyle w:val="Hyperlink"/>
            <w:rFonts w:eastAsia="Times New Roman" w:cs="Times New Roman"/>
            <w:color w:val="auto"/>
            <w:sz w:val="22"/>
            <w:szCs w:val="22"/>
            <w:u w:val="none"/>
          </w:rPr>
          <w:t>whom</w:t>
        </w:r>
      </w:hyperlink>
      <w:r w:rsidRPr="0039150D">
        <w:rPr>
          <w:rStyle w:val="highl"/>
          <w:rFonts w:eastAsia="Times New Roman" w:cs="Times New Roman"/>
          <w:sz w:val="22"/>
          <w:szCs w:val="22"/>
        </w:rPr>
        <w:t xml:space="preserve"> </w:t>
      </w:r>
      <w:hyperlink r:id="rId15" w:tooltip="2192: eschekamen (V-RIA-1P) -- To have, hold, possess. Including an alternate form scheo skheh'-o; a primary verb; to hold." w:history="1">
        <w:r w:rsidRPr="0039150D">
          <w:rPr>
            <w:rStyle w:val="Hyperlink"/>
            <w:rFonts w:eastAsia="Times New Roman" w:cs="Times New Roman"/>
            <w:color w:val="auto"/>
            <w:sz w:val="22"/>
            <w:szCs w:val="22"/>
            <w:u w:val="none"/>
          </w:rPr>
          <w:t>we have gained</w:t>
        </w:r>
      </w:hyperlink>
      <w:r w:rsidRPr="0039150D">
        <w:rPr>
          <w:rStyle w:val="highl"/>
          <w:rFonts w:eastAsia="Times New Roman" w:cs="Times New Roman"/>
          <w:sz w:val="22"/>
          <w:szCs w:val="22"/>
        </w:rPr>
        <w:t xml:space="preserve"> </w:t>
      </w:r>
      <w:hyperlink r:id="rId16" w:tooltip="4318: prosagogen (N-AFS) -- Approach, access, admission. From prosago; admission." w:history="1">
        <w:r w:rsidRPr="0039150D">
          <w:rPr>
            <w:rStyle w:val="Hyperlink"/>
            <w:rFonts w:eastAsia="Times New Roman" w:cs="Times New Roman"/>
            <w:color w:val="auto"/>
            <w:sz w:val="22"/>
            <w:szCs w:val="22"/>
            <w:u w:val="none"/>
          </w:rPr>
          <w:t>access</w:t>
        </w:r>
      </w:hyperlink>
      <w:r w:rsidRPr="0039150D">
        <w:rPr>
          <w:rStyle w:val="highl"/>
          <w:rFonts w:eastAsia="Times New Roman" w:cs="Times New Roman"/>
          <w:sz w:val="22"/>
          <w:szCs w:val="22"/>
        </w:rPr>
        <w:t xml:space="preserve"> </w:t>
      </w:r>
      <w:hyperlink r:id="rId17" w:tooltip="3588: te (Art-DFS) -- The, the definite article. Including the feminine he, and the neuter to in all their inflections; the definite article; the." w:history="1">
        <w:r w:rsidRPr="0039150D">
          <w:rPr>
            <w:rStyle w:val="Hyperlink"/>
            <w:rFonts w:eastAsia="Times New Roman" w:cs="Times New Roman"/>
            <w:color w:val="auto"/>
            <w:sz w:val="22"/>
            <w:szCs w:val="22"/>
            <w:u w:val="none"/>
          </w:rPr>
          <w:t>by</w:t>
        </w:r>
      </w:hyperlink>
      <w:r w:rsidRPr="0039150D">
        <w:rPr>
          <w:rStyle w:val="highl"/>
          <w:rFonts w:eastAsia="Times New Roman" w:cs="Times New Roman"/>
          <w:sz w:val="22"/>
          <w:szCs w:val="22"/>
        </w:rPr>
        <w:t xml:space="preserve"> </w:t>
      </w:r>
      <w:hyperlink r:id="rId18" w:tooltip="4102: pistei (N-DFS) -- Faith, belief, trust, confidence; fidelity, faithfulness. " w:history="1">
        <w:r w:rsidRPr="0039150D">
          <w:rPr>
            <w:rStyle w:val="Hyperlink"/>
            <w:rFonts w:eastAsia="Times New Roman" w:cs="Times New Roman"/>
            <w:color w:val="auto"/>
            <w:sz w:val="22"/>
            <w:szCs w:val="22"/>
            <w:u w:val="none"/>
          </w:rPr>
          <w:t>faith</w:t>
        </w:r>
      </w:hyperlink>
      <w:r w:rsidRPr="0039150D">
        <w:rPr>
          <w:rStyle w:val="highl"/>
          <w:rFonts w:eastAsia="Times New Roman" w:cs="Times New Roman"/>
          <w:sz w:val="22"/>
          <w:szCs w:val="22"/>
        </w:rPr>
        <w:t xml:space="preserve"> </w:t>
      </w:r>
      <w:hyperlink r:id="rId19" w:tooltip="1519: eis (Prep) -- A primary preposition; to or into, of place, time, or purpose; also in adverbial phrases." w:history="1">
        <w:r w:rsidRPr="0039150D">
          <w:rPr>
            <w:rStyle w:val="Hyperlink"/>
            <w:rFonts w:eastAsia="Times New Roman" w:cs="Times New Roman"/>
            <w:color w:val="auto"/>
            <w:sz w:val="22"/>
            <w:szCs w:val="22"/>
            <w:u w:val="none"/>
          </w:rPr>
          <w:t>into</w:t>
        </w:r>
      </w:hyperlink>
      <w:r w:rsidRPr="0039150D">
        <w:rPr>
          <w:rStyle w:val="highl"/>
          <w:rFonts w:eastAsia="Times New Roman" w:cs="Times New Roman"/>
          <w:sz w:val="22"/>
          <w:szCs w:val="22"/>
        </w:rPr>
        <w:t xml:space="preserve"> </w:t>
      </w:r>
      <w:hyperlink r:id="rId20" w:tooltip="3778: tauten (DPro-AFS) -- This; he, she, it. " w:history="1">
        <w:r w:rsidRPr="0039150D">
          <w:rPr>
            <w:rStyle w:val="Hyperlink"/>
            <w:rFonts w:eastAsia="Times New Roman" w:cs="Times New Roman"/>
            <w:color w:val="auto"/>
            <w:sz w:val="22"/>
            <w:szCs w:val="22"/>
            <w:u w:val="none"/>
          </w:rPr>
          <w:t>this</w:t>
        </w:r>
      </w:hyperlink>
      <w:r w:rsidRPr="0039150D">
        <w:rPr>
          <w:rStyle w:val="highl"/>
          <w:rFonts w:eastAsia="Times New Roman" w:cs="Times New Roman"/>
          <w:sz w:val="22"/>
          <w:szCs w:val="22"/>
        </w:rPr>
        <w:t xml:space="preserve"> </w:t>
      </w:r>
      <w:hyperlink r:id="rId21" w:tooltip="5485: charin (N-AFS) -- From chairo; graciousness, of manner or act." w:history="1">
        <w:r w:rsidRPr="0039150D">
          <w:rPr>
            <w:rStyle w:val="Hyperlink"/>
            <w:rFonts w:eastAsia="Times New Roman" w:cs="Times New Roman"/>
            <w:color w:val="auto"/>
            <w:sz w:val="22"/>
            <w:szCs w:val="22"/>
            <w:u w:val="none"/>
          </w:rPr>
          <w:t>grace</w:t>
        </w:r>
      </w:hyperlink>
      <w:r w:rsidRPr="0039150D">
        <w:rPr>
          <w:rStyle w:val="highl"/>
          <w:rFonts w:eastAsia="Times New Roman" w:cs="Times New Roman"/>
          <w:sz w:val="22"/>
          <w:szCs w:val="22"/>
        </w:rPr>
        <w:t xml:space="preserve"> </w:t>
      </w:r>
      <w:hyperlink r:id="rId22" w:tooltip="1722: en (Prep) -- In, on, among. A primary preposition denoting position, and instrumentality, i.e. A relation of rest; 'in, ' at, on, by, etc." w:history="1">
        <w:r w:rsidRPr="0039150D">
          <w:rPr>
            <w:rStyle w:val="Hyperlink"/>
            <w:rFonts w:eastAsia="Times New Roman" w:cs="Times New Roman"/>
            <w:color w:val="auto"/>
            <w:sz w:val="22"/>
            <w:szCs w:val="22"/>
            <w:u w:val="none"/>
          </w:rPr>
          <w:t>in</w:t>
        </w:r>
      </w:hyperlink>
      <w:r w:rsidRPr="0039150D">
        <w:rPr>
          <w:rStyle w:val="highl"/>
          <w:rFonts w:eastAsia="Times New Roman" w:cs="Times New Roman"/>
          <w:sz w:val="22"/>
          <w:szCs w:val="22"/>
        </w:rPr>
        <w:t xml:space="preserve"> </w:t>
      </w:r>
      <w:hyperlink r:id="rId23" w:tooltip="3739: he (RelPro-DFS) -- Who, which, what, that. " w:history="1">
        <w:r w:rsidRPr="0039150D">
          <w:rPr>
            <w:rStyle w:val="Hyperlink"/>
            <w:rFonts w:eastAsia="Times New Roman" w:cs="Times New Roman"/>
            <w:color w:val="auto"/>
            <w:sz w:val="22"/>
            <w:szCs w:val="22"/>
            <w:u w:val="none"/>
          </w:rPr>
          <w:t>which</w:t>
        </w:r>
      </w:hyperlink>
      <w:r w:rsidRPr="0039150D">
        <w:rPr>
          <w:rStyle w:val="highl"/>
          <w:rFonts w:eastAsia="Times New Roman" w:cs="Times New Roman"/>
          <w:sz w:val="22"/>
          <w:szCs w:val="22"/>
        </w:rPr>
        <w:t xml:space="preserve"> </w:t>
      </w:r>
      <w:hyperlink r:id="rId24" w:tooltip="2476: hestekamen (V-RIA-1P) -- A prolonged form of a primary stao stah'-o; to stand, used in various applications." w:history="1">
        <w:r w:rsidRPr="0039150D">
          <w:rPr>
            <w:rStyle w:val="Hyperlink"/>
            <w:rFonts w:eastAsia="Times New Roman" w:cs="Times New Roman"/>
            <w:color w:val="auto"/>
            <w:sz w:val="22"/>
            <w:szCs w:val="22"/>
            <w:u w:val="none"/>
          </w:rPr>
          <w:t>we stand;</w:t>
        </w:r>
      </w:hyperlink>
      <w:r w:rsidRPr="0039150D">
        <w:rPr>
          <w:rStyle w:val="highl"/>
          <w:rFonts w:eastAsia="Times New Roman" w:cs="Times New Roman"/>
          <w:sz w:val="22"/>
          <w:szCs w:val="22"/>
        </w:rPr>
        <w:t xml:space="preserve"> </w:t>
      </w:r>
      <w:hyperlink r:id="rId25" w:tooltip="2532: kai (Conj) -- And, even, also, namely. " w:history="1">
        <w:r w:rsidRPr="0039150D">
          <w:rPr>
            <w:rStyle w:val="Hyperlink"/>
            <w:rFonts w:eastAsia="Times New Roman" w:cs="Times New Roman"/>
            <w:color w:val="auto"/>
            <w:sz w:val="22"/>
            <w:szCs w:val="22"/>
            <w:u w:val="none"/>
          </w:rPr>
          <w:t>and</w:t>
        </w:r>
      </w:hyperlink>
      <w:r w:rsidRPr="0039150D">
        <w:rPr>
          <w:rStyle w:val="highl"/>
          <w:rFonts w:eastAsia="Times New Roman" w:cs="Times New Roman"/>
          <w:sz w:val="22"/>
          <w:szCs w:val="22"/>
        </w:rPr>
        <w:t xml:space="preserve"> </w:t>
      </w:r>
      <w:hyperlink r:id="rId26" w:tooltip="2744: kauchometha (V-PIM/P-1P) -- To boast; I glory (exult) proudly. From some base akin to that of aucheo and euchomai; to vaunt." w:history="1">
        <w:r w:rsidRPr="0039150D">
          <w:rPr>
            <w:rStyle w:val="Hyperlink"/>
            <w:rFonts w:eastAsia="Times New Roman" w:cs="Times New Roman"/>
            <w:color w:val="auto"/>
            <w:sz w:val="22"/>
            <w:szCs w:val="22"/>
            <w:u w:val="none"/>
          </w:rPr>
          <w:t>we exult</w:t>
        </w:r>
      </w:hyperlink>
      <w:r w:rsidRPr="0039150D">
        <w:rPr>
          <w:rStyle w:val="highl"/>
          <w:rFonts w:eastAsia="Times New Roman" w:cs="Times New Roman"/>
          <w:sz w:val="22"/>
          <w:szCs w:val="22"/>
        </w:rPr>
        <w:t xml:space="preserve"> </w:t>
      </w:r>
      <w:hyperlink r:id="rId27" w:tooltip="1909: ep’ (Prep) -- On, to, against, on the basis of, at. " w:history="1">
        <w:r w:rsidRPr="0039150D">
          <w:rPr>
            <w:rStyle w:val="Hyperlink"/>
            <w:rFonts w:eastAsia="Times New Roman" w:cs="Times New Roman"/>
            <w:color w:val="auto"/>
            <w:sz w:val="22"/>
            <w:szCs w:val="22"/>
            <w:u w:val="none"/>
          </w:rPr>
          <w:t>in</w:t>
        </w:r>
      </w:hyperlink>
      <w:r w:rsidRPr="0039150D">
        <w:rPr>
          <w:rStyle w:val="highl"/>
          <w:rFonts w:eastAsia="Times New Roman" w:cs="Times New Roman"/>
          <w:sz w:val="22"/>
          <w:szCs w:val="22"/>
        </w:rPr>
        <w:t xml:space="preserve"> </w:t>
      </w:r>
      <w:hyperlink r:id="rId28" w:tooltip="1680: elpidi (N-DFS) -- Hope, expectation, trust, confidence. From a primary elpo; expectation or confidence." w:history="1">
        <w:r w:rsidRPr="0039150D">
          <w:rPr>
            <w:rStyle w:val="Hyperlink"/>
            <w:rFonts w:eastAsia="Times New Roman" w:cs="Times New Roman"/>
            <w:color w:val="auto"/>
            <w:sz w:val="22"/>
            <w:szCs w:val="22"/>
            <w:u w:val="none"/>
          </w:rPr>
          <w:t>the hope</w:t>
        </w:r>
      </w:hyperlink>
      <w:r w:rsidRPr="0039150D">
        <w:rPr>
          <w:rStyle w:val="highl"/>
          <w:rFonts w:eastAsia="Times New Roman" w:cs="Times New Roman"/>
          <w:sz w:val="22"/>
          <w:szCs w:val="22"/>
        </w:rPr>
        <w:t xml:space="preserve"> </w:t>
      </w:r>
      <w:hyperlink r:id="rId29" w:tooltip="3588: tes (Art-GFS) -- The, the definite article. Including the feminine he, and the neuter to in all their inflections; the definite article; the." w:history="1">
        <w:r w:rsidRPr="0039150D">
          <w:rPr>
            <w:rStyle w:val="Hyperlink"/>
            <w:rFonts w:eastAsia="Times New Roman" w:cs="Times New Roman"/>
            <w:color w:val="auto"/>
            <w:sz w:val="22"/>
            <w:szCs w:val="22"/>
            <w:u w:val="none"/>
          </w:rPr>
          <w:t>of the</w:t>
        </w:r>
      </w:hyperlink>
      <w:r w:rsidRPr="0039150D">
        <w:rPr>
          <w:rStyle w:val="highl"/>
          <w:rFonts w:eastAsia="Times New Roman" w:cs="Times New Roman"/>
          <w:sz w:val="22"/>
          <w:szCs w:val="22"/>
        </w:rPr>
        <w:t xml:space="preserve"> </w:t>
      </w:r>
      <w:hyperlink r:id="rId30" w:tooltip="1391: doxes (N-GFS) -- From the base of dokeo; glory, in a wide application." w:history="1">
        <w:r w:rsidRPr="0039150D">
          <w:rPr>
            <w:rStyle w:val="Hyperlink"/>
            <w:rFonts w:eastAsia="Times New Roman" w:cs="Times New Roman"/>
            <w:color w:val="auto"/>
            <w:sz w:val="22"/>
            <w:szCs w:val="22"/>
            <w:u w:val="none"/>
          </w:rPr>
          <w:t>glory</w:t>
        </w:r>
      </w:hyperlink>
      <w:r w:rsidRPr="0039150D">
        <w:rPr>
          <w:rStyle w:val="highl"/>
          <w:rFonts w:eastAsia="Times New Roman" w:cs="Times New Roman"/>
          <w:sz w:val="22"/>
          <w:szCs w:val="22"/>
        </w:rPr>
        <w:t xml:space="preserve"> </w:t>
      </w:r>
      <w:hyperlink r:id="rId31" w:tooltip="2316: Theou (N-GMS) -- A deity, especially the supreme Divinity; figuratively, a magistrate; by Hebraism, very." w:history="1">
        <w:r w:rsidRPr="0039150D">
          <w:rPr>
            <w:rStyle w:val="Hyperlink"/>
            <w:rFonts w:eastAsia="Times New Roman" w:cs="Times New Roman"/>
            <w:color w:val="auto"/>
            <w:sz w:val="22"/>
            <w:szCs w:val="22"/>
            <w:u w:val="none"/>
          </w:rPr>
          <w:t>of God.</w:t>
        </w:r>
      </w:hyperlink>
      <w:r w:rsidRPr="0039150D">
        <w:rPr>
          <w:rStyle w:val="highl"/>
          <w:rFonts w:eastAsia="Times New Roman" w:cs="Times New Roman"/>
          <w:sz w:val="22"/>
          <w:szCs w:val="22"/>
        </w:rPr>
        <w:t xml:space="preserve"> </w:t>
      </w:r>
      <w:r w:rsidRPr="0039150D">
        <w:rPr>
          <w:rStyle w:val="reftext"/>
          <w:rFonts w:eastAsia="Times New Roman" w:cs="Times New Roman"/>
          <w:sz w:val="22"/>
          <w:szCs w:val="22"/>
        </w:rPr>
        <w:t>3</w:t>
      </w:r>
      <w:r w:rsidRPr="0039150D">
        <w:rPr>
          <w:rFonts w:eastAsia="Times New Roman" w:cs="Times New Roman"/>
          <w:sz w:val="22"/>
          <w:szCs w:val="22"/>
        </w:rPr>
        <w:t>Not only that, but we also rejoice in our sufferings, because we know that suffering produces perseverance;…</w:t>
      </w:r>
    </w:p>
    <w:p w:rsidR="00C87C72" w:rsidRPr="0039150D" w:rsidRDefault="00C87C72" w:rsidP="00C87C72">
      <w:pPr>
        <w:rPr>
          <w:rFonts w:eastAsia="Times New Roman" w:cs="Times New Roman"/>
          <w:sz w:val="22"/>
          <w:szCs w:val="22"/>
        </w:rPr>
      </w:pPr>
    </w:p>
    <w:p w:rsidR="00C87C72" w:rsidRPr="0039150D" w:rsidRDefault="00D41E2A" w:rsidP="00C87C72">
      <w:pPr>
        <w:rPr>
          <w:rFonts w:eastAsia="Times New Roman" w:cs="Times New Roman"/>
          <w:sz w:val="22"/>
          <w:szCs w:val="22"/>
        </w:rPr>
      </w:pPr>
      <w:hyperlink r:id="rId32" w:history="1">
        <w:r w:rsidR="00C87C72" w:rsidRPr="0039150D">
          <w:rPr>
            <w:rStyle w:val="Hyperlink"/>
            <w:rFonts w:eastAsia="Times New Roman" w:cs="Times New Roman"/>
            <w:bCs/>
            <w:color w:val="auto"/>
            <w:sz w:val="22"/>
            <w:szCs w:val="22"/>
          </w:rPr>
          <w:t>2 Corinthians 4:17</w:t>
        </w:r>
      </w:hyperlink>
      <w:r w:rsidR="00C87C72" w:rsidRPr="0039150D">
        <w:rPr>
          <w:rFonts w:eastAsia="Times New Roman" w:cs="Times New Roman"/>
          <w:sz w:val="22"/>
          <w:szCs w:val="22"/>
        </w:rPr>
        <w:br/>
        <w:t xml:space="preserve">For our light affliction, which is but for a moment, worketh for us a far more exceeding </w:t>
      </w:r>
      <w:r w:rsidR="00C87C72" w:rsidRPr="0039150D">
        <w:rPr>
          <w:rFonts w:eastAsia="Times New Roman" w:cs="Times New Roman"/>
          <w:i/>
          <w:iCs/>
          <w:sz w:val="22"/>
          <w:szCs w:val="22"/>
        </w:rPr>
        <w:t>and</w:t>
      </w:r>
      <w:r w:rsidR="00C87C72" w:rsidRPr="0039150D">
        <w:rPr>
          <w:rFonts w:eastAsia="Times New Roman" w:cs="Times New Roman"/>
          <w:sz w:val="22"/>
          <w:szCs w:val="22"/>
        </w:rPr>
        <w:t xml:space="preserve"> eternal weight of glory;</w:t>
      </w:r>
    </w:p>
    <w:p w:rsidR="00C87C72" w:rsidRPr="0039150D" w:rsidRDefault="00C87C72" w:rsidP="00C87C72">
      <w:pPr>
        <w:rPr>
          <w:rFonts w:eastAsia="Times New Roman" w:cs="Times New Roman"/>
          <w:sz w:val="22"/>
          <w:szCs w:val="22"/>
        </w:rPr>
      </w:pPr>
    </w:p>
    <w:p w:rsidR="00C87C72" w:rsidRPr="0039150D" w:rsidRDefault="00C87C72" w:rsidP="00C87C72">
      <w:pPr>
        <w:rPr>
          <w:rFonts w:eastAsia="Times New Roman" w:cs="Times New Roman"/>
          <w:sz w:val="22"/>
          <w:szCs w:val="22"/>
        </w:rPr>
      </w:pPr>
      <w:r w:rsidRPr="0039150D">
        <w:rPr>
          <w:rFonts w:eastAsia="Times New Roman" w:cs="Times New Roman"/>
          <w:sz w:val="22"/>
          <w:szCs w:val="22"/>
          <w:u w:val="single"/>
        </w:rPr>
        <w:t>Romans 6:5-6</w:t>
      </w:r>
      <w:r w:rsidRPr="0039150D">
        <w:rPr>
          <w:rFonts w:eastAsia="Times New Roman" w:cs="Times New Roman"/>
          <w:sz w:val="22"/>
          <w:szCs w:val="22"/>
        </w:rPr>
        <w:t xml:space="preserve">  For if we have been united with him in a death like his, we will certainly also be united with him in a resurrection like his. For we know that our old self was crucified with him so that the body ruled by sin might be done away with, that we should no longer be slaves to sin.</w:t>
      </w:r>
    </w:p>
    <w:p w:rsidR="00C87C72" w:rsidRPr="0039150D" w:rsidRDefault="00C87C72" w:rsidP="00C87C72">
      <w:pPr>
        <w:rPr>
          <w:rFonts w:eastAsia="Times New Roman" w:cs="Times New Roman"/>
          <w:sz w:val="22"/>
          <w:szCs w:val="22"/>
          <w:u w:val="single"/>
        </w:rPr>
      </w:pPr>
    </w:p>
    <w:p w:rsidR="00C87C72" w:rsidRPr="0039150D" w:rsidRDefault="00C87C72" w:rsidP="00C87C72">
      <w:pPr>
        <w:rPr>
          <w:rFonts w:eastAsia="Times New Roman" w:cs="Times New Roman"/>
          <w:sz w:val="22"/>
          <w:szCs w:val="22"/>
        </w:rPr>
      </w:pPr>
      <w:r w:rsidRPr="0039150D">
        <w:rPr>
          <w:rFonts w:eastAsia="Times New Roman" w:cs="Times New Roman"/>
          <w:sz w:val="22"/>
          <w:szCs w:val="22"/>
          <w:u w:val="single"/>
        </w:rPr>
        <w:t>Acts 26: 22-23</w:t>
      </w:r>
      <w:r w:rsidRPr="0039150D">
        <w:rPr>
          <w:rFonts w:eastAsia="Times New Roman" w:cs="Times New Roman"/>
          <w:sz w:val="22"/>
          <w:szCs w:val="22"/>
        </w:rPr>
        <w:t xml:space="preserve"> But God has helped me to this very day; so I stand here and testify to small and great alike. I am saying nothing beyond what the prophets and Moses said would happen— that the Messiah would suffer and, as the first to rise from the dead, would bring the message of light to his own people and to the Gentiles.</w:t>
      </w:r>
    </w:p>
    <w:p w:rsidR="00C87C72" w:rsidRPr="0039150D" w:rsidRDefault="00C87C72" w:rsidP="00C87C72">
      <w:pPr>
        <w:rPr>
          <w:rFonts w:eastAsia="Times New Roman" w:cs="Times New Roman"/>
        </w:rPr>
      </w:pPr>
    </w:p>
    <w:p w:rsidR="005E2D41" w:rsidRDefault="00C87C72">
      <w:r w:rsidRPr="0039150D">
        <w:rPr>
          <w:rFonts w:eastAsia="Times New Roman" w:cs="Times New Roman"/>
          <w:i/>
        </w:rPr>
        <w:t>Thou art coming to a King, large petitions with thee bring, for His grace and power are such none can ever ask too much.</w:t>
      </w:r>
      <w:r w:rsidRPr="0039150D">
        <w:rPr>
          <w:rFonts w:eastAsia="Times New Roman" w:cs="Times New Roman"/>
        </w:rPr>
        <w:t xml:space="preserve"> </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Pr="0039150D">
        <w:rPr>
          <w:rFonts w:eastAsia="Times New Roman" w:cs="Times New Roman"/>
        </w:rPr>
        <w:t>John Newton</w:t>
      </w:r>
    </w:p>
    <w:sectPr w:rsidR="005E2D41" w:rsidSect="00C87C72">
      <w:footerReference w:type="even" r:id="rId33"/>
      <w:footerReference w:type="default" r:id="rId34"/>
      <w:pgSz w:w="12240" w:h="15840"/>
      <w:pgMar w:top="117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2A" w:rsidRDefault="00D41E2A">
      <w:r>
        <w:separator/>
      </w:r>
    </w:p>
  </w:endnote>
  <w:endnote w:type="continuationSeparator" w:id="0">
    <w:p w:rsidR="00D41E2A" w:rsidRDefault="00D4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72" w:rsidRDefault="00C87C72" w:rsidP="00C87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7C72" w:rsidRDefault="00C87C72" w:rsidP="00C87C7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72" w:rsidRDefault="00C87C72" w:rsidP="00C87C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1E2A">
      <w:rPr>
        <w:rStyle w:val="PageNumber"/>
        <w:noProof/>
      </w:rPr>
      <w:t>1</w:t>
    </w:r>
    <w:r>
      <w:rPr>
        <w:rStyle w:val="PageNumber"/>
      </w:rPr>
      <w:fldChar w:fldCharType="end"/>
    </w:r>
  </w:p>
  <w:p w:rsidR="00C87C72" w:rsidRDefault="00C87C72" w:rsidP="00C87C7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2A" w:rsidRDefault="00D41E2A">
      <w:r>
        <w:separator/>
      </w:r>
    </w:p>
  </w:footnote>
  <w:footnote w:type="continuationSeparator" w:id="0">
    <w:p w:rsidR="00D41E2A" w:rsidRDefault="00D41E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007B"/>
    <w:multiLevelType w:val="hybridMultilevel"/>
    <w:tmpl w:val="C4928BAA"/>
    <w:lvl w:ilvl="0" w:tplc="C68ECB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72"/>
    <w:rsid w:val="001A11C5"/>
    <w:rsid w:val="0051399C"/>
    <w:rsid w:val="005873CD"/>
    <w:rsid w:val="005E2D41"/>
    <w:rsid w:val="0065761D"/>
    <w:rsid w:val="007654F5"/>
    <w:rsid w:val="008B6963"/>
    <w:rsid w:val="008E2549"/>
    <w:rsid w:val="00A55243"/>
    <w:rsid w:val="00C41148"/>
    <w:rsid w:val="00C87C72"/>
    <w:rsid w:val="00C957BA"/>
    <w:rsid w:val="00D41E2A"/>
    <w:rsid w:val="00DC78E2"/>
    <w:rsid w:val="00E10496"/>
    <w:rsid w:val="00E70F93"/>
    <w:rsid w:val="00E83DF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A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C72"/>
    <w:rPr>
      <w:color w:val="0000FF" w:themeColor="hyperlink"/>
      <w:u w:val="single"/>
    </w:rPr>
  </w:style>
  <w:style w:type="paragraph" w:styleId="ListParagraph">
    <w:name w:val="List Paragraph"/>
    <w:basedOn w:val="Normal"/>
    <w:uiPriority w:val="34"/>
    <w:qFormat/>
    <w:rsid w:val="00C87C72"/>
    <w:pPr>
      <w:ind w:left="720"/>
      <w:contextualSpacing/>
    </w:pPr>
  </w:style>
  <w:style w:type="character" w:customStyle="1" w:styleId="exdous">
    <w:name w:val="exdous"/>
    <w:basedOn w:val="DefaultParagraphFont"/>
    <w:rsid w:val="00C87C72"/>
  </w:style>
  <w:style w:type="character" w:customStyle="1" w:styleId="reftext">
    <w:name w:val="reftext"/>
    <w:basedOn w:val="DefaultParagraphFont"/>
    <w:rsid w:val="00C87C72"/>
  </w:style>
  <w:style w:type="character" w:customStyle="1" w:styleId="highl">
    <w:name w:val="highl"/>
    <w:basedOn w:val="DefaultParagraphFont"/>
    <w:rsid w:val="00C87C72"/>
  </w:style>
  <w:style w:type="paragraph" w:styleId="Footer">
    <w:name w:val="footer"/>
    <w:basedOn w:val="Normal"/>
    <w:link w:val="FooterChar"/>
    <w:uiPriority w:val="99"/>
    <w:unhideWhenUsed/>
    <w:rsid w:val="00C87C72"/>
    <w:pPr>
      <w:tabs>
        <w:tab w:val="center" w:pos="4320"/>
        <w:tab w:val="right" w:pos="8640"/>
      </w:tabs>
    </w:pPr>
  </w:style>
  <w:style w:type="character" w:customStyle="1" w:styleId="FooterChar">
    <w:name w:val="Footer Char"/>
    <w:basedOn w:val="DefaultParagraphFont"/>
    <w:link w:val="Footer"/>
    <w:uiPriority w:val="99"/>
    <w:rsid w:val="00C87C72"/>
  </w:style>
  <w:style w:type="character" w:styleId="PageNumber">
    <w:name w:val="page number"/>
    <w:basedOn w:val="DefaultParagraphFont"/>
    <w:uiPriority w:val="99"/>
    <w:semiHidden/>
    <w:unhideWhenUsed/>
    <w:rsid w:val="00C87C72"/>
  </w:style>
  <w:style w:type="character" w:styleId="FollowedHyperlink">
    <w:name w:val="FollowedHyperlink"/>
    <w:basedOn w:val="DefaultParagraphFont"/>
    <w:uiPriority w:val="99"/>
    <w:semiHidden/>
    <w:unhideWhenUsed/>
    <w:rsid w:val="00C87C7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C72"/>
    <w:rPr>
      <w:color w:val="0000FF" w:themeColor="hyperlink"/>
      <w:u w:val="single"/>
    </w:rPr>
  </w:style>
  <w:style w:type="paragraph" w:styleId="ListParagraph">
    <w:name w:val="List Paragraph"/>
    <w:basedOn w:val="Normal"/>
    <w:uiPriority w:val="34"/>
    <w:qFormat/>
    <w:rsid w:val="00C87C72"/>
    <w:pPr>
      <w:ind w:left="720"/>
      <w:contextualSpacing/>
    </w:pPr>
  </w:style>
  <w:style w:type="character" w:customStyle="1" w:styleId="exdous">
    <w:name w:val="exdous"/>
    <w:basedOn w:val="DefaultParagraphFont"/>
    <w:rsid w:val="00C87C72"/>
  </w:style>
  <w:style w:type="character" w:customStyle="1" w:styleId="reftext">
    <w:name w:val="reftext"/>
    <w:basedOn w:val="DefaultParagraphFont"/>
    <w:rsid w:val="00C87C72"/>
  </w:style>
  <w:style w:type="character" w:customStyle="1" w:styleId="highl">
    <w:name w:val="highl"/>
    <w:basedOn w:val="DefaultParagraphFont"/>
    <w:rsid w:val="00C87C72"/>
  </w:style>
  <w:style w:type="paragraph" w:styleId="Footer">
    <w:name w:val="footer"/>
    <w:basedOn w:val="Normal"/>
    <w:link w:val="FooterChar"/>
    <w:uiPriority w:val="99"/>
    <w:unhideWhenUsed/>
    <w:rsid w:val="00C87C72"/>
    <w:pPr>
      <w:tabs>
        <w:tab w:val="center" w:pos="4320"/>
        <w:tab w:val="right" w:pos="8640"/>
      </w:tabs>
    </w:pPr>
  </w:style>
  <w:style w:type="character" w:customStyle="1" w:styleId="FooterChar">
    <w:name w:val="Footer Char"/>
    <w:basedOn w:val="DefaultParagraphFont"/>
    <w:link w:val="Footer"/>
    <w:uiPriority w:val="99"/>
    <w:rsid w:val="00C87C72"/>
  </w:style>
  <w:style w:type="character" w:styleId="PageNumber">
    <w:name w:val="page number"/>
    <w:basedOn w:val="DefaultParagraphFont"/>
    <w:uiPriority w:val="99"/>
    <w:semiHidden/>
    <w:unhideWhenUsed/>
    <w:rsid w:val="00C87C72"/>
  </w:style>
  <w:style w:type="character" w:styleId="FollowedHyperlink">
    <w:name w:val="FollowedHyperlink"/>
    <w:basedOn w:val="DefaultParagraphFont"/>
    <w:uiPriority w:val="99"/>
    <w:semiHidden/>
    <w:unhideWhenUsed/>
    <w:rsid w:val="00C87C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biblehub.com/greek/3778.htm" TargetMode="External"/><Relationship Id="rId21" Type="http://schemas.openxmlformats.org/officeDocument/2006/relationships/hyperlink" Target="https://biblehub.com/greek/5485.htm" TargetMode="External"/><Relationship Id="rId22" Type="http://schemas.openxmlformats.org/officeDocument/2006/relationships/hyperlink" Target="https://biblehub.com/greek/1722.htm" TargetMode="External"/><Relationship Id="rId23" Type="http://schemas.openxmlformats.org/officeDocument/2006/relationships/hyperlink" Target="https://biblehub.com/greek/3739.htm" TargetMode="External"/><Relationship Id="rId24" Type="http://schemas.openxmlformats.org/officeDocument/2006/relationships/hyperlink" Target="https://biblehub.com/greek/2476.htm" TargetMode="External"/><Relationship Id="rId25" Type="http://schemas.openxmlformats.org/officeDocument/2006/relationships/hyperlink" Target="https://biblehub.com/greek/2532.htm" TargetMode="External"/><Relationship Id="rId26" Type="http://schemas.openxmlformats.org/officeDocument/2006/relationships/hyperlink" Target="https://biblehub.com/greek/2744.htm" TargetMode="External"/><Relationship Id="rId27" Type="http://schemas.openxmlformats.org/officeDocument/2006/relationships/hyperlink" Target="https://biblehub.com/greek/1909.htm" TargetMode="External"/><Relationship Id="rId28" Type="http://schemas.openxmlformats.org/officeDocument/2006/relationships/hyperlink" Target="https://biblehub.com/greek/1680.htm" TargetMode="External"/><Relationship Id="rId29" Type="http://schemas.openxmlformats.org/officeDocument/2006/relationships/hyperlink" Target="https://biblehub.com/greek/3588.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biblehub.com/greek/1391.htm" TargetMode="External"/><Relationship Id="rId31" Type="http://schemas.openxmlformats.org/officeDocument/2006/relationships/hyperlink" Target="https://biblehub.com/greek/2316.htm" TargetMode="External"/><Relationship Id="rId32" Type="http://schemas.openxmlformats.org/officeDocument/2006/relationships/hyperlink" Target="https://biblehub.com/2_corinthians/4-17.htm" TargetMode="External"/><Relationship Id="rId9" Type="http://schemas.openxmlformats.org/officeDocument/2006/relationships/hyperlink" Target="https://bible.knowing-jesus.com/2-Timothy/2/7"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ing.com/videos/search?q=tim+keller+luke+24&amp;docid=607996300200771758&amp;mid=5638237B02D5D3DA1A395638237B02D5D3DA1A39&amp;view=detail&amp;FORM=VIRE"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bible.knowing-jesus.com/Psalm/119/130" TargetMode="External"/><Relationship Id="rId11" Type="http://schemas.openxmlformats.org/officeDocument/2006/relationships/hyperlink" Target="https://bible.knowing-jesus.com/1-Corinthians/2/12" TargetMode="External"/><Relationship Id="rId12" Type="http://schemas.openxmlformats.org/officeDocument/2006/relationships/hyperlink" Target="https://bible.knowing-jesus.com/Colossians/1/9" TargetMode="External"/><Relationship Id="rId13" Type="http://schemas.openxmlformats.org/officeDocument/2006/relationships/hyperlink" Target="https://biblehub.com/greek/1223.htm" TargetMode="External"/><Relationship Id="rId14" Type="http://schemas.openxmlformats.org/officeDocument/2006/relationships/hyperlink" Target="https://biblehub.com/greek/3739.htm" TargetMode="External"/><Relationship Id="rId15" Type="http://schemas.openxmlformats.org/officeDocument/2006/relationships/hyperlink" Target="https://biblehub.com/greek/2192.htm" TargetMode="External"/><Relationship Id="rId16" Type="http://schemas.openxmlformats.org/officeDocument/2006/relationships/hyperlink" Target="https://biblehub.com/greek/4318.htm" TargetMode="External"/><Relationship Id="rId17" Type="http://schemas.openxmlformats.org/officeDocument/2006/relationships/hyperlink" Target="https://biblehub.com/greek/3588.htm" TargetMode="External"/><Relationship Id="rId18" Type="http://schemas.openxmlformats.org/officeDocument/2006/relationships/hyperlink" Target="https://biblehub.com/greek/4102.htm" TargetMode="External"/><Relationship Id="rId19" Type="http://schemas.openxmlformats.org/officeDocument/2006/relationships/hyperlink" Target="https://biblehub.com/greek/15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931</Words>
  <Characters>5307</Characters>
  <Application>Microsoft Macintosh Word</Application>
  <DocSecurity>0</DocSecurity>
  <Lines>44</Lines>
  <Paragraphs>12</Paragraphs>
  <ScaleCrop>false</ScaleCrop>
  <Company>Christ Presbyterian Church</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Tyner</dc:creator>
  <cp:keywords/>
  <dc:description/>
  <cp:lastModifiedBy>Susan Tyner</cp:lastModifiedBy>
  <cp:revision>2</cp:revision>
  <cp:lastPrinted>2020-04-03T15:07:00Z</cp:lastPrinted>
  <dcterms:created xsi:type="dcterms:W3CDTF">2020-04-03T14:52:00Z</dcterms:created>
  <dcterms:modified xsi:type="dcterms:W3CDTF">2020-04-04T13:15:00Z</dcterms:modified>
</cp:coreProperties>
</file>